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b w:val="1"/>
          <w:bCs w:val="1"/>
          <w:sz w:val="34"/>
          <w:szCs w:val="34"/>
        </w:rPr>
      </w:pPr>
      <w:bookmarkStart w:colFirst="0" w:colLast="0" w:name="_x0xsn2wxx9ua" w:id="0"/>
      <w:bookmarkEnd w:id="0"/>
      <w:r w:rsidDel="00000000" w:rsidR="00000000" w:rsidRPr="00000000">
        <w:rPr>
          <w:b w:val="1"/>
          <w:bCs w:val="1"/>
          <w:sz w:val="34"/>
          <w:szCs w:val="34"/>
          <w:rtl w:val="0"/>
        </w:rPr>
        <w:t xml:space="preserve">ISO 20000 SMS Knowledge Hub</w:t>
      </w:r>
    </w:p>
    <w:p w:rsidR="00000000" w:rsidDel="00000000" w:rsidP="00000000" w:rsidRDefault="00000000" w:rsidRPr="00000000" w14:paraId="00000002">
      <w:pPr>
        <w:spacing w:after="240" w:before="240" w:lineRule="auto"/>
        <w:rPr>
          <w:i w:val="1"/>
          <w:iCs w:val="1"/>
        </w:rPr>
      </w:pPr>
      <w:r w:rsidDel="00000000" w:rsidR="00000000" w:rsidRPr="00000000">
        <w:rPr>
          <w:i w:val="1"/>
          <w:iCs w:val="1"/>
          <w:rtl w:val="0"/>
        </w:rPr>
        <w:t xml:space="preserve">A practitioner's guide to ISO/IEC 20000-1 Service Management Systems — from foundational concepts through implementation, audit readiness, and sector-specific application for Indonesian technology service organizations and managed service providers.</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b w:val="1"/>
          <w:bCs w:val="1"/>
          <w:color w:val="000000"/>
          <w:sz w:val="26"/>
          <w:szCs w:val="26"/>
        </w:rPr>
      </w:pPr>
      <w:bookmarkStart w:colFirst="0" w:colLast="0" w:name="_smppazhkwjvw" w:id="1"/>
      <w:bookmarkEnd w:id="1"/>
      <w:r w:rsidDel="00000000" w:rsidR="00000000" w:rsidRPr="00000000">
        <w:rPr>
          <w:b w:val="1"/>
          <w:bCs w:val="1"/>
          <w:color w:val="000000"/>
          <w:sz w:val="26"/>
          <w:szCs w:val="26"/>
          <w:rtl w:val="0"/>
        </w:rPr>
        <w:t xml:space="preserve">Section 1 — ISO 20000 Foundations</w:t>
      </w:r>
    </w:p>
    <w:p w:rsidR="00000000" w:rsidDel="00000000" w:rsidP="00000000" w:rsidRDefault="00000000" w:rsidRPr="00000000" w14:paraId="00000005">
      <w:pPr>
        <w:spacing w:after="240" w:before="240" w:lineRule="auto"/>
        <w:rPr>
          <w:i w:val="1"/>
          <w:iCs w:val="1"/>
        </w:rPr>
      </w:pPr>
      <w:r w:rsidDel="00000000" w:rsidR="00000000" w:rsidRPr="00000000">
        <w:rPr>
          <w:i w:val="1"/>
          <w:iCs w:val="1"/>
          <w:rtl w:val="0"/>
        </w:rPr>
        <w:t xml:space="preserve">What ISO 20000 is, how it relates to ITIL and other service management frameworks, the SMS lifecycle, and who needs it.</w:t>
      </w:r>
    </w:p>
    <w:p w:rsidR="00000000" w:rsidDel="00000000" w:rsidP="00000000" w:rsidRDefault="00000000" w:rsidRPr="00000000" w14:paraId="00000006">
      <w:pPr>
        <w:numPr>
          <w:ilvl w:val="0"/>
          <w:numId w:val="1"/>
        </w:numPr>
        <w:spacing w:after="0" w:afterAutospacing="0" w:before="240" w:lineRule="auto"/>
        <w:ind w:left="720" w:hanging="360"/>
      </w:pPr>
      <w:r w:rsidDel="00000000" w:rsidR="00000000" w:rsidRPr="00000000">
        <w:rPr>
          <w:b w:val="1"/>
          <w:bCs w:val="1"/>
          <w:rtl w:val="0"/>
        </w:rPr>
        <w:t xml:space="preserve">What is ISO 20000 and Why It Matters</w:t>
      </w:r>
      <w:r w:rsidDel="00000000" w:rsidR="00000000" w:rsidRPr="00000000">
        <w:rPr>
          <w:rtl w:val="0"/>
        </w:rPr>
        <w:t xml:space="preserve"> A practitioner's orientation to ISO/IEC 20000-1:2018 — its origins as the international IT Service Management standard, the relationship between ISO 20000 and ITIL, how the 2018 revision aligned the standard to the High Level Structure shared with ISO 27001 and ISO 22301, why IT service quality and formal service management are increasingly required by enterprise clients and Indonesian regulators, and the commercial case for certification in the Indonesian technology market.</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b w:val="1"/>
          <w:bCs w:val="1"/>
          <w:rtl w:val="0"/>
        </w:rPr>
        <w:t xml:space="preserve">The ISO 20000 Standard Structure</w:t>
      </w:r>
      <w:r w:rsidDel="00000000" w:rsidR="00000000" w:rsidRPr="00000000">
        <w:rPr>
          <w:rtl w:val="0"/>
        </w:rPr>
        <w:t xml:space="preserve"> How ISO/IEC 20000-1:2018 is organized — its ten clauses using the High Level Structure, the service management system requirements (Clauses 4–10) versus the service management practice requirements (Clause 8), the relationship between the SMS and the services it governs, and how the structure enables integration with other Annex SL management systems.</w:t>
      </w:r>
    </w:p>
    <w:p w:rsidR="00000000" w:rsidDel="00000000" w:rsidP="00000000" w:rsidRDefault="00000000" w:rsidRPr="00000000" w14:paraId="00000008">
      <w:pPr>
        <w:numPr>
          <w:ilvl w:val="0"/>
          <w:numId w:val="1"/>
        </w:numPr>
        <w:spacing w:after="0" w:afterAutospacing="0" w:before="0" w:beforeAutospacing="0" w:lineRule="auto"/>
        <w:ind w:left="720" w:hanging="360"/>
      </w:pPr>
      <w:r w:rsidDel="00000000" w:rsidR="00000000" w:rsidRPr="00000000">
        <w:rPr>
          <w:b w:val="1"/>
          <w:bCs w:val="1"/>
          <w:rtl w:val="0"/>
        </w:rPr>
        <w:t xml:space="preserve">Key Definitions and Core Concepts</w:t>
      </w:r>
      <w:r w:rsidDel="00000000" w:rsidR="00000000" w:rsidRPr="00000000">
        <w:rPr>
          <w:rtl w:val="0"/>
        </w:rPr>
        <w:t xml:space="preserve"> The essential terminology of service management — service, service management system, service management plan, continual improvement, service level agreement (SLA), service level objective (SLO), customer, interested party, incident, problem, change, release, configuration item, and the distinctions that determine how the SMS is scoped and how service performance is measured.</w:t>
      </w:r>
    </w:p>
    <w:p w:rsidR="00000000" w:rsidDel="00000000" w:rsidP="00000000" w:rsidRDefault="00000000" w:rsidRPr="00000000" w14:paraId="00000009">
      <w:pPr>
        <w:numPr>
          <w:ilvl w:val="0"/>
          <w:numId w:val="1"/>
        </w:numPr>
        <w:spacing w:after="0" w:afterAutospacing="0" w:before="0" w:beforeAutospacing="0" w:lineRule="auto"/>
        <w:ind w:left="720" w:hanging="360"/>
      </w:pPr>
      <w:r w:rsidDel="00000000" w:rsidR="00000000" w:rsidRPr="00000000">
        <w:rPr>
          <w:b w:val="1"/>
          <w:bCs w:val="1"/>
          <w:rtl w:val="0"/>
        </w:rPr>
        <w:t xml:space="preserve">ISO 20000 and ITIL: Understanding the Relationship</w:t>
      </w:r>
      <w:r w:rsidDel="00000000" w:rsidR="00000000" w:rsidRPr="00000000">
        <w:rPr>
          <w:rtl w:val="0"/>
        </w:rPr>
        <w:t xml:space="preserve"> How ISO 20000 and ITIL relate and differ — ISO 20000 as the auditable management system standard, ITIL 4 as the framework of practices and guidance, how organizations use ITIL practices to implement ISO 20000 requirements, and why ISO 20000 certification requires a management system approach beyond ITIL process adoption.</w:t>
      </w:r>
    </w:p>
    <w:p w:rsidR="00000000" w:rsidDel="00000000" w:rsidP="00000000" w:rsidRDefault="00000000" w:rsidRPr="00000000" w14:paraId="0000000A">
      <w:pPr>
        <w:numPr>
          <w:ilvl w:val="0"/>
          <w:numId w:val="1"/>
        </w:numPr>
        <w:spacing w:after="0" w:afterAutospacing="0" w:before="0" w:beforeAutospacing="0" w:lineRule="auto"/>
        <w:ind w:left="720" w:hanging="360"/>
      </w:pPr>
      <w:r w:rsidDel="00000000" w:rsidR="00000000" w:rsidRPr="00000000">
        <w:rPr>
          <w:b w:val="1"/>
          <w:bCs w:val="1"/>
          <w:rtl w:val="0"/>
        </w:rPr>
        <w:t xml:space="preserve">The SMS Lifecycle: Plan-Do-Check-Act</w:t>
      </w:r>
      <w:r w:rsidDel="00000000" w:rsidR="00000000" w:rsidRPr="00000000">
        <w:rPr>
          <w:rtl w:val="0"/>
        </w:rPr>
        <w:t xml:space="preserve"> How the PDCA cycle structures the Service Management System — planning service management objectives and the SMS, implementing service management practices and processes, monitoring and measuring service performance and SMS effectiveness, and continually improving both services and the management system.</w:t>
      </w:r>
    </w:p>
    <w:p w:rsidR="00000000" w:rsidDel="00000000" w:rsidP="00000000" w:rsidRDefault="00000000" w:rsidRPr="00000000" w14:paraId="0000000B">
      <w:pPr>
        <w:numPr>
          <w:ilvl w:val="0"/>
          <w:numId w:val="1"/>
        </w:numPr>
        <w:spacing w:after="240" w:before="0" w:beforeAutospacing="0" w:lineRule="auto"/>
        <w:ind w:left="720" w:hanging="360"/>
      </w:pPr>
      <w:r w:rsidDel="00000000" w:rsidR="00000000" w:rsidRPr="00000000">
        <w:rPr>
          <w:b w:val="1"/>
          <w:bCs w:val="1"/>
          <w:rtl w:val="0"/>
        </w:rPr>
        <w:t xml:space="preserve">Who Needs ISO 20000 and When</w:t>
      </w:r>
      <w:r w:rsidDel="00000000" w:rsidR="00000000" w:rsidRPr="00000000">
        <w:rPr>
          <w:rtl w:val="0"/>
        </w:rPr>
        <w:t xml:space="preserve"> The regulatory drivers, commercial requirements, and operational maturity indicators that make ISO 20000 relevant — Indonesian regulatory context (POJK IT governance, OJK cloud service requirements, BSSN), enterprise client IT service requirements, managed service provider (MSP) market positioning, and the business case analysis for certification.</w:t>
      </w:r>
    </w:p>
    <w:p w:rsidR="00000000" w:rsidDel="00000000" w:rsidP="00000000" w:rsidRDefault="00000000" w:rsidRPr="00000000" w14:paraId="000000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3"/>
        <w:keepNext w:val="0"/>
        <w:keepLines w:val="0"/>
        <w:spacing w:before="280" w:lineRule="auto"/>
        <w:rPr>
          <w:b w:val="1"/>
          <w:bCs w:val="1"/>
          <w:color w:val="000000"/>
          <w:sz w:val="26"/>
          <w:szCs w:val="26"/>
        </w:rPr>
      </w:pPr>
      <w:bookmarkStart w:colFirst="0" w:colLast="0" w:name="_t0u671oq746l" w:id="2"/>
      <w:bookmarkEnd w:id="2"/>
      <w:r w:rsidDel="00000000" w:rsidR="00000000" w:rsidRPr="00000000">
        <w:rPr>
          <w:b w:val="1"/>
          <w:bCs w:val="1"/>
          <w:color w:val="000000"/>
          <w:sz w:val="26"/>
          <w:szCs w:val="26"/>
          <w:rtl w:val="0"/>
        </w:rPr>
        <w:t xml:space="preserve">Section 2 — ISO 20000 Requirements</w:t>
      </w:r>
    </w:p>
    <w:p w:rsidR="00000000" w:rsidDel="00000000" w:rsidP="00000000" w:rsidRDefault="00000000" w:rsidRPr="00000000" w14:paraId="0000000E">
      <w:pPr>
        <w:spacing w:after="240" w:before="240" w:lineRule="auto"/>
        <w:rPr>
          <w:i w:val="1"/>
          <w:iCs w:val="1"/>
        </w:rPr>
      </w:pPr>
      <w:r w:rsidDel="00000000" w:rsidR="00000000" w:rsidRPr="00000000">
        <w:rPr>
          <w:i w:val="1"/>
          <w:iCs w:val="1"/>
          <w:rtl w:val="0"/>
        </w:rPr>
        <w:t xml:space="preserve">Clause-by-clause deep dives into the SMS requirements — context, leadership, planning, support, operations, performance evaluation, and improvement.</w:t>
      </w:r>
    </w:p>
    <w:p w:rsidR="00000000" w:rsidDel="00000000" w:rsidP="00000000" w:rsidRDefault="00000000" w:rsidRPr="00000000" w14:paraId="0000000F">
      <w:pPr>
        <w:numPr>
          <w:ilvl w:val="0"/>
          <w:numId w:val="5"/>
        </w:numPr>
        <w:spacing w:after="0" w:afterAutospacing="0" w:before="240" w:lineRule="auto"/>
        <w:ind w:left="720" w:hanging="360"/>
      </w:pPr>
      <w:r w:rsidDel="00000000" w:rsidR="00000000" w:rsidRPr="00000000">
        <w:rPr>
          <w:b w:val="1"/>
          <w:bCs w:val="1"/>
          <w:rtl w:val="0"/>
        </w:rPr>
        <w:t xml:space="preserve">Clause 4: Understanding the Organization and Its Context</w:t>
      </w:r>
      <w:r w:rsidDel="00000000" w:rsidR="00000000" w:rsidRPr="00000000">
        <w:rPr>
          <w:rtl w:val="0"/>
        </w:rPr>
        <w:t xml:space="preserve"> How to define the internal and external context of the SMS — identifying stakeholder needs and expectations relevant to service management, defining the scope of the SMS (which services and service components are included), and the legal, regulatory, and contractual requirements that drive service management obligations in Indonesia.</w:t>
      </w:r>
    </w:p>
    <w:p w:rsidR="00000000" w:rsidDel="00000000" w:rsidP="00000000" w:rsidRDefault="00000000" w:rsidRPr="00000000" w14:paraId="00000010">
      <w:pPr>
        <w:numPr>
          <w:ilvl w:val="0"/>
          <w:numId w:val="5"/>
        </w:numPr>
        <w:spacing w:after="0" w:afterAutospacing="0" w:before="0" w:beforeAutospacing="0" w:lineRule="auto"/>
        <w:ind w:left="720" w:hanging="360"/>
      </w:pPr>
      <w:r w:rsidDel="00000000" w:rsidR="00000000" w:rsidRPr="00000000">
        <w:rPr>
          <w:b w:val="1"/>
          <w:bCs w:val="1"/>
          <w:rtl w:val="0"/>
        </w:rPr>
        <w:t xml:space="preserve">Clause 5: Leadership and Commitment</w:t>
      </w:r>
      <w:r w:rsidDel="00000000" w:rsidR="00000000" w:rsidRPr="00000000">
        <w:rPr>
          <w:rtl w:val="0"/>
        </w:rPr>
        <w:t xml:space="preserve"> Top management's role in the SMS — the service management policy, organizational roles and responsibilities for service management, demonstrating leadership through resource allocation and governance engagement, and why effective service management requires board-level ownership rather than purely operational delegation.</w:t>
      </w:r>
    </w:p>
    <w:p w:rsidR="00000000" w:rsidDel="00000000" w:rsidP="00000000" w:rsidRDefault="00000000" w:rsidRPr="00000000" w14:paraId="00000011">
      <w:pPr>
        <w:numPr>
          <w:ilvl w:val="0"/>
          <w:numId w:val="5"/>
        </w:numPr>
        <w:spacing w:after="0" w:afterAutospacing="0" w:before="0" w:beforeAutospacing="0" w:lineRule="auto"/>
        <w:ind w:left="720" w:hanging="360"/>
      </w:pPr>
      <w:r w:rsidDel="00000000" w:rsidR="00000000" w:rsidRPr="00000000">
        <w:rPr>
          <w:b w:val="1"/>
          <w:bCs w:val="1"/>
          <w:rtl w:val="0"/>
        </w:rPr>
        <w:t xml:space="preserve">Clause 6: Planning — SMS Objectives and Risk Management</w:t>
      </w:r>
      <w:r w:rsidDel="00000000" w:rsidR="00000000" w:rsidRPr="00000000">
        <w:rPr>
          <w:rtl w:val="0"/>
        </w:rPr>
        <w:t xml:space="preserve"> The planning requirements — determining risks and opportunities relevant to the SMS, setting service management objectives aligned to organizational strategy, planning changes to the SMS, and the service management plan that brings planning outputs together into a governed program.</w:t>
      </w:r>
    </w:p>
    <w:p w:rsidR="00000000" w:rsidDel="00000000" w:rsidP="00000000" w:rsidRDefault="00000000" w:rsidRPr="00000000" w14:paraId="00000012">
      <w:pPr>
        <w:numPr>
          <w:ilvl w:val="0"/>
          <w:numId w:val="5"/>
        </w:numPr>
        <w:spacing w:after="0" w:afterAutospacing="0" w:before="0" w:beforeAutospacing="0" w:lineRule="auto"/>
        <w:ind w:left="720" w:hanging="360"/>
      </w:pPr>
      <w:r w:rsidDel="00000000" w:rsidR="00000000" w:rsidRPr="00000000">
        <w:rPr>
          <w:b w:val="1"/>
          <w:bCs w:val="1"/>
          <w:rtl w:val="0"/>
        </w:rPr>
        <w:t xml:space="preserve">Clause 7: Support — Resources, Competence, and Communication</w:t>
      </w:r>
      <w:r w:rsidDel="00000000" w:rsidR="00000000" w:rsidRPr="00000000">
        <w:rPr>
          <w:rtl w:val="0"/>
        </w:rPr>
        <w:t xml:space="preserve"> The enabling requirements — resources (people, tools, infrastructure) allocated to the SMS, competence requirements for service management staff, awareness across the organization, communication planning, and documented information requirements for the SMS.</w:t>
      </w:r>
    </w:p>
    <w:p w:rsidR="00000000" w:rsidDel="00000000" w:rsidP="00000000" w:rsidRDefault="00000000" w:rsidRPr="00000000" w14:paraId="00000013">
      <w:pPr>
        <w:numPr>
          <w:ilvl w:val="0"/>
          <w:numId w:val="5"/>
        </w:numPr>
        <w:spacing w:after="0" w:afterAutospacing="0" w:before="0" w:beforeAutospacing="0" w:lineRule="auto"/>
        <w:ind w:left="720" w:hanging="360"/>
      </w:pPr>
      <w:r w:rsidDel="00000000" w:rsidR="00000000" w:rsidRPr="00000000">
        <w:rPr>
          <w:b w:val="1"/>
          <w:bCs w:val="1"/>
          <w:rtl w:val="0"/>
        </w:rPr>
        <w:t xml:space="preserve">Clause 8.1: SMS Operations — Plan and Control</w:t>
      </w:r>
      <w:r w:rsidDel="00000000" w:rsidR="00000000" w:rsidRPr="00000000">
        <w:rPr>
          <w:rtl w:val="0"/>
        </w:rPr>
        <w:t xml:space="preserve"> The operational control requirements — planning, implementing, controlling, and improving the service management practices, managing changes to the SMS, and the operational planning that translates the service management plan into day-to-day service delivery.</w:t>
      </w:r>
    </w:p>
    <w:p w:rsidR="00000000" w:rsidDel="00000000" w:rsidP="00000000" w:rsidRDefault="00000000" w:rsidRPr="00000000" w14:paraId="00000014">
      <w:pPr>
        <w:numPr>
          <w:ilvl w:val="0"/>
          <w:numId w:val="5"/>
        </w:numPr>
        <w:spacing w:after="0" w:afterAutospacing="0" w:before="0" w:beforeAutospacing="0" w:lineRule="auto"/>
        <w:ind w:left="720" w:hanging="360"/>
      </w:pPr>
      <w:r w:rsidDel="00000000" w:rsidR="00000000" w:rsidRPr="00000000">
        <w:rPr>
          <w:b w:val="1"/>
          <w:bCs w:val="1"/>
          <w:rtl w:val="0"/>
        </w:rPr>
        <w:t xml:space="preserve">Clause 8.2–8.3: Service Portfolio and Relationship Management</w:t>
      </w:r>
      <w:r w:rsidDel="00000000" w:rsidR="00000000" w:rsidRPr="00000000">
        <w:rPr>
          <w:rtl w:val="0"/>
        </w:rPr>
        <w:t xml:space="preserve"> Service portfolio management (defining, governing, and retiring services) and relationship management (managing the relationship with customers and the relationships with suppliers) — the two relationship-focused practices that connect the SMS to its internal and external stakeholders.</w:t>
      </w:r>
    </w:p>
    <w:p w:rsidR="00000000" w:rsidDel="00000000" w:rsidP="00000000" w:rsidRDefault="00000000" w:rsidRPr="00000000" w14:paraId="00000015">
      <w:pPr>
        <w:numPr>
          <w:ilvl w:val="0"/>
          <w:numId w:val="5"/>
        </w:numPr>
        <w:spacing w:after="0" w:afterAutospacing="0" w:before="0" w:beforeAutospacing="0" w:lineRule="auto"/>
        <w:ind w:left="720" w:hanging="360"/>
      </w:pPr>
      <w:r w:rsidDel="00000000" w:rsidR="00000000" w:rsidRPr="00000000">
        <w:rPr>
          <w:b w:val="1"/>
          <w:bCs w:val="1"/>
          <w:rtl w:val="0"/>
        </w:rPr>
        <w:t xml:space="preserve">Clause 8.4–8.5: Supply Chain and Service Design</w:t>
      </w:r>
      <w:r w:rsidDel="00000000" w:rsidR="00000000" w:rsidRPr="00000000">
        <w:rPr>
          <w:rtl w:val="0"/>
        </w:rPr>
        <w:t xml:space="preserve"> Supply chain management (managing the suppliers and partners that contribute to service delivery) and service design, build, and transition (designing new or changed services, building them, and transitioning them into operation) — the practices that govern how services are created and maintained.</w:t>
      </w:r>
    </w:p>
    <w:p w:rsidR="00000000" w:rsidDel="00000000" w:rsidP="00000000" w:rsidRDefault="00000000" w:rsidRPr="00000000" w14:paraId="00000016">
      <w:pPr>
        <w:numPr>
          <w:ilvl w:val="0"/>
          <w:numId w:val="5"/>
        </w:numPr>
        <w:spacing w:after="240" w:before="0" w:beforeAutospacing="0" w:lineRule="auto"/>
        <w:ind w:left="720" w:hanging="360"/>
      </w:pPr>
      <w:r w:rsidDel="00000000" w:rsidR="00000000" w:rsidRPr="00000000">
        <w:rPr>
          <w:b w:val="1"/>
          <w:bCs w:val="1"/>
          <w:rtl w:val="0"/>
        </w:rPr>
        <w:t xml:space="preserve">Clause 8.6–8.7: Resolution and Control Practices</w:t>
      </w:r>
      <w:r w:rsidDel="00000000" w:rsidR="00000000" w:rsidRPr="00000000">
        <w:rPr>
          <w:rtl w:val="0"/>
        </w:rPr>
        <w:t xml:space="preserve"> The resolution practices (incident management, service request management, problem management) and control practices (configuration management, asset management, availability and service continuity management, information security) that govern day-to-day service operations and ensure service reliability.</w:t>
      </w:r>
    </w:p>
    <w:p w:rsidR="00000000" w:rsidDel="00000000" w:rsidP="00000000" w:rsidRDefault="00000000" w:rsidRPr="00000000" w14:paraId="000000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Style w:val="Heading3"/>
        <w:keepNext w:val="0"/>
        <w:keepLines w:val="0"/>
        <w:spacing w:before="280" w:lineRule="auto"/>
        <w:rPr>
          <w:b w:val="1"/>
          <w:bCs w:val="1"/>
          <w:color w:val="000000"/>
          <w:sz w:val="26"/>
          <w:szCs w:val="26"/>
        </w:rPr>
      </w:pPr>
      <w:bookmarkStart w:colFirst="0" w:colLast="0" w:name="_uae492i41z8" w:id="3"/>
      <w:bookmarkEnd w:id="3"/>
      <w:r w:rsidDel="00000000" w:rsidR="00000000" w:rsidRPr="00000000">
        <w:rPr>
          <w:b w:val="1"/>
          <w:bCs w:val="1"/>
          <w:color w:val="000000"/>
          <w:sz w:val="26"/>
          <w:szCs w:val="26"/>
          <w:rtl w:val="0"/>
        </w:rPr>
        <w:t xml:space="preserve">Section 3 — ISO 20000 Implementation Process</w:t>
      </w:r>
    </w:p>
    <w:p w:rsidR="00000000" w:rsidDel="00000000" w:rsidP="00000000" w:rsidRDefault="00000000" w:rsidRPr="00000000" w14:paraId="00000019">
      <w:pPr>
        <w:spacing w:after="240" w:before="240" w:lineRule="auto"/>
        <w:rPr>
          <w:i w:val="1"/>
          <w:iCs w:val="1"/>
        </w:rPr>
      </w:pPr>
      <w:r w:rsidDel="00000000" w:rsidR="00000000" w:rsidRPr="00000000">
        <w:rPr>
          <w:i w:val="1"/>
          <w:iCs w:val="1"/>
          <w:rtl w:val="0"/>
        </w:rPr>
        <w:t xml:space="preserve">The complete implementation roadmap — from gap assessment through SMS design, practice implementation, and certification preparation.</w:t>
      </w:r>
    </w:p>
    <w:p w:rsidR="00000000" w:rsidDel="00000000" w:rsidP="00000000" w:rsidRDefault="00000000" w:rsidRPr="00000000" w14:paraId="0000001A">
      <w:pPr>
        <w:numPr>
          <w:ilvl w:val="0"/>
          <w:numId w:val="2"/>
        </w:numPr>
        <w:spacing w:after="0" w:afterAutospacing="0" w:before="240" w:lineRule="auto"/>
        <w:ind w:left="720" w:hanging="360"/>
      </w:pPr>
      <w:r w:rsidDel="00000000" w:rsidR="00000000" w:rsidRPr="00000000">
        <w:rPr>
          <w:b w:val="1"/>
          <w:bCs w:val="1"/>
          <w:rtl w:val="0"/>
        </w:rPr>
        <w:t xml:space="preserve">ISO 20000 Implementation Roadmap</w:t>
      </w:r>
      <w:r w:rsidDel="00000000" w:rsidR="00000000" w:rsidRPr="00000000">
        <w:rPr>
          <w:rtl w:val="0"/>
        </w:rPr>
        <w:t xml:space="preserve"> A phased 12-month implementation program — from initial gap assessment and scope definition through SMS design, service management plan development, practice implementation, internal audit, and Stage 1/Stage 2 certification audit — with timeline, resource, and sequencing guidance for Indonesian IT service organizations.</w:t>
      </w:r>
    </w:p>
    <w:p w:rsidR="00000000" w:rsidDel="00000000" w:rsidP="00000000" w:rsidRDefault="00000000" w:rsidRPr="00000000" w14:paraId="0000001B">
      <w:pPr>
        <w:numPr>
          <w:ilvl w:val="0"/>
          <w:numId w:val="2"/>
        </w:numPr>
        <w:spacing w:after="0" w:afterAutospacing="0" w:before="0" w:beforeAutospacing="0" w:lineRule="auto"/>
        <w:ind w:left="720" w:hanging="360"/>
      </w:pPr>
      <w:r w:rsidDel="00000000" w:rsidR="00000000" w:rsidRPr="00000000">
        <w:rPr>
          <w:b w:val="1"/>
          <w:bCs w:val="1"/>
          <w:rtl w:val="0"/>
        </w:rPr>
        <w:t xml:space="preserve">Scoping the SMS: Which Services and What Boundaries</w:t>
      </w:r>
      <w:r w:rsidDel="00000000" w:rsidR="00000000" w:rsidRPr="00000000">
        <w:rPr>
          <w:rtl w:val="0"/>
        </w:rPr>
        <w:t xml:space="preserve"> How to define the SMS scope — identifying which IT services are in scope, the service components that support them, the customers and suppliers in scope, geographic and organizational boundaries, and the strategic considerations that determine scope size versus certification speed and cost.</w:t>
      </w:r>
    </w:p>
    <w:p w:rsidR="00000000" w:rsidDel="00000000" w:rsidP="00000000" w:rsidRDefault="00000000" w:rsidRPr="00000000" w14:paraId="0000001C">
      <w:pPr>
        <w:numPr>
          <w:ilvl w:val="0"/>
          <w:numId w:val="2"/>
        </w:numPr>
        <w:spacing w:after="0" w:afterAutospacing="0" w:before="0" w:beforeAutospacing="0" w:lineRule="auto"/>
        <w:ind w:left="720" w:hanging="360"/>
      </w:pPr>
      <w:r w:rsidDel="00000000" w:rsidR="00000000" w:rsidRPr="00000000">
        <w:rPr>
          <w:b w:val="1"/>
          <w:bCs w:val="1"/>
          <w:rtl w:val="0"/>
        </w:rPr>
        <w:t xml:space="preserve">Gap Assessment and Remediation Planning</w:t>
      </w:r>
      <w:r w:rsidDel="00000000" w:rsidR="00000000" w:rsidRPr="00000000">
        <w:rPr>
          <w:rtl w:val="0"/>
        </w:rPr>
        <w:t xml:space="preserve"> Conducting a structured gap assessment against ISO 20000-1:2018 clause and practice requirements, identifying the gaps between current service management practice and the standard's requirements, prioritizing remediation, and building the implementation plan with realistic timelines for Indonesian IT organizations.</w:t>
      </w:r>
    </w:p>
    <w:p w:rsidR="00000000" w:rsidDel="00000000" w:rsidP="00000000" w:rsidRDefault="00000000" w:rsidRPr="00000000" w14:paraId="0000001D">
      <w:pPr>
        <w:numPr>
          <w:ilvl w:val="0"/>
          <w:numId w:val="2"/>
        </w:numPr>
        <w:spacing w:after="0" w:afterAutospacing="0" w:before="0" w:beforeAutospacing="0" w:lineRule="auto"/>
        <w:ind w:left="720" w:hanging="360"/>
      </w:pPr>
      <w:r w:rsidDel="00000000" w:rsidR="00000000" w:rsidRPr="00000000">
        <w:rPr>
          <w:b w:val="1"/>
          <w:bCs w:val="1"/>
          <w:rtl w:val="0"/>
        </w:rPr>
        <w:t xml:space="preserve">Designing the Service Management Plan</w:t>
      </w:r>
      <w:r w:rsidDel="00000000" w:rsidR="00000000" w:rsidRPr="00000000">
        <w:rPr>
          <w:rtl w:val="0"/>
        </w:rPr>
        <w:t xml:space="preserve"> How to produce the service management plan required by Clause 6 — the objectives, roles, resources, timeline, and governance structure that constitute the SMS plan, and how it integrates with the service portfolio, supplier agreements, and operational procedures.</w:t>
      </w:r>
    </w:p>
    <w:p w:rsidR="00000000" w:rsidDel="00000000" w:rsidP="00000000" w:rsidRDefault="00000000" w:rsidRPr="00000000" w14:paraId="0000001E">
      <w:pPr>
        <w:numPr>
          <w:ilvl w:val="0"/>
          <w:numId w:val="2"/>
        </w:numPr>
        <w:spacing w:after="0" w:afterAutospacing="0" w:before="0" w:beforeAutospacing="0" w:lineRule="auto"/>
        <w:ind w:left="720" w:hanging="360"/>
      </w:pPr>
      <w:r w:rsidDel="00000000" w:rsidR="00000000" w:rsidRPr="00000000">
        <w:rPr>
          <w:b w:val="1"/>
          <w:bCs w:val="1"/>
          <w:rtl w:val="0"/>
        </w:rPr>
        <w:t xml:space="preserve">Implementing Incident, Problem, and Service Request Management</w:t>
      </w:r>
      <w:r w:rsidDel="00000000" w:rsidR="00000000" w:rsidRPr="00000000">
        <w:rPr>
          <w:rtl w:val="0"/>
        </w:rPr>
        <w:t xml:space="preserve"> Building the resolution practices that are most visible to customers and most frequently tested in audits — incident classification and prioritization, SLA targets and escalation, problem investigation and root cause analysis, known error management, and service request fulfillment workflows.</w:t>
      </w:r>
    </w:p>
    <w:p w:rsidR="00000000" w:rsidDel="00000000" w:rsidP="00000000" w:rsidRDefault="00000000" w:rsidRPr="00000000" w14:paraId="0000001F">
      <w:pPr>
        <w:numPr>
          <w:ilvl w:val="0"/>
          <w:numId w:val="2"/>
        </w:numPr>
        <w:spacing w:after="0" w:afterAutospacing="0" w:before="0" w:beforeAutospacing="0" w:lineRule="auto"/>
        <w:ind w:left="720" w:hanging="360"/>
      </w:pPr>
      <w:r w:rsidDel="00000000" w:rsidR="00000000" w:rsidRPr="00000000">
        <w:rPr>
          <w:b w:val="1"/>
          <w:bCs w:val="1"/>
          <w:rtl w:val="0"/>
        </w:rPr>
        <w:t xml:space="preserve">Implementing Change, Release, and Configuration Management</w:t>
      </w:r>
      <w:r w:rsidDel="00000000" w:rsidR="00000000" w:rsidRPr="00000000">
        <w:rPr>
          <w:rtl w:val="0"/>
        </w:rPr>
        <w:t xml:space="preserve"> The control practices that prevent unauthorized change and maintain the integrity of the service environment — the change management process from request through approval and implementation, release and deployment procedures, and the Configuration Management Database (CMDB) that underpins effective service management.</w:t>
      </w:r>
    </w:p>
    <w:p w:rsidR="00000000" w:rsidDel="00000000" w:rsidP="00000000" w:rsidRDefault="00000000" w:rsidRPr="00000000" w14:paraId="00000020">
      <w:pPr>
        <w:numPr>
          <w:ilvl w:val="0"/>
          <w:numId w:val="2"/>
        </w:numPr>
        <w:spacing w:after="0" w:afterAutospacing="0" w:before="0" w:beforeAutospacing="0" w:lineRule="auto"/>
        <w:ind w:left="720" w:hanging="360"/>
      </w:pPr>
      <w:r w:rsidDel="00000000" w:rsidR="00000000" w:rsidRPr="00000000">
        <w:rPr>
          <w:b w:val="1"/>
          <w:bCs w:val="1"/>
          <w:rtl w:val="0"/>
        </w:rPr>
        <w:t xml:space="preserve">Implementing Availability, Capacity, and Service Continuity Management</w:t>
      </w:r>
      <w:r w:rsidDel="00000000" w:rsidR="00000000" w:rsidRPr="00000000">
        <w:rPr>
          <w:rtl w:val="0"/>
        </w:rPr>
        <w:t xml:space="preserve"> The assurance practices that maintain agreed service levels — availability monitoring and reporting, capacity planning and management, service continuity planning (aligned to ISO 22301 where applicable), and the evidence of planned versus actual availability performance.</w:t>
      </w:r>
    </w:p>
    <w:p w:rsidR="00000000" w:rsidDel="00000000" w:rsidP="00000000" w:rsidRDefault="00000000" w:rsidRPr="00000000" w14:paraId="00000021">
      <w:pPr>
        <w:numPr>
          <w:ilvl w:val="0"/>
          <w:numId w:val="2"/>
        </w:numPr>
        <w:spacing w:after="240" w:before="0" w:beforeAutospacing="0" w:lineRule="auto"/>
        <w:ind w:left="720" w:hanging="360"/>
      </w:pPr>
      <w:r w:rsidDel="00000000" w:rsidR="00000000" w:rsidRPr="00000000">
        <w:rPr>
          <w:b w:val="1"/>
          <w:bCs w:val="1"/>
          <w:rtl w:val="0"/>
        </w:rPr>
        <w:t xml:space="preserve">Integrating ISO 20000 with ISO 27001 and ISO 22301</w:t>
      </w:r>
      <w:r w:rsidDel="00000000" w:rsidR="00000000" w:rsidRPr="00000000">
        <w:rPr>
          <w:rtl w:val="0"/>
        </w:rPr>
        <w:t xml:space="preserve"> How to build an integrated management system covering service management, information security, and business continuity — the clause overlaps, shared documented information, combined internal audit program, and the efficiency gains from integration versus running three separate management systems.</w:t>
      </w:r>
    </w:p>
    <w:p w:rsidR="00000000" w:rsidDel="00000000" w:rsidP="00000000" w:rsidRDefault="00000000" w:rsidRPr="00000000" w14:paraId="000000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Style w:val="Heading3"/>
        <w:keepNext w:val="0"/>
        <w:keepLines w:val="0"/>
        <w:spacing w:before="280" w:lineRule="auto"/>
        <w:rPr>
          <w:b w:val="1"/>
          <w:bCs w:val="1"/>
          <w:color w:val="000000"/>
          <w:sz w:val="26"/>
          <w:szCs w:val="26"/>
        </w:rPr>
      </w:pPr>
      <w:bookmarkStart w:colFirst="0" w:colLast="0" w:name="_s48jxssqhjlx" w:id="4"/>
      <w:bookmarkEnd w:id="4"/>
      <w:r w:rsidDel="00000000" w:rsidR="00000000" w:rsidRPr="00000000">
        <w:rPr>
          <w:b w:val="1"/>
          <w:bCs w:val="1"/>
          <w:color w:val="000000"/>
          <w:sz w:val="26"/>
          <w:szCs w:val="26"/>
          <w:rtl w:val="0"/>
        </w:rPr>
        <w:t xml:space="preserve">Section 4 — ISO 20000 Certification Process</w:t>
      </w:r>
    </w:p>
    <w:p w:rsidR="00000000" w:rsidDel="00000000" w:rsidP="00000000" w:rsidRDefault="00000000" w:rsidRPr="00000000" w14:paraId="00000024">
      <w:pPr>
        <w:spacing w:after="240" w:before="240" w:lineRule="auto"/>
        <w:rPr>
          <w:i w:val="1"/>
          <w:iCs w:val="1"/>
        </w:rPr>
      </w:pPr>
      <w:r w:rsidDel="00000000" w:rsidR="00000000" w:rsidRPr="00000000">
        <w:rPr>
          <w:i w:val="1"/>
          <w:iCs w:val="1"/>
          <w:rtl w:val="0"/>
        </w:rPr>
        <w:t xml:space="preserve">The complete certification journey — selecting a CB, Stage 1 and Stage 2 audits, common findings, surveillance, and recertification.</w:t>
      </w:r>
    </w:p>
    <w:p w:rsidR="00000000" w:rsidDel="00000000" w:rsidP="00000000" w:rsidRDefault="00000000" w:rsidRPr="00000000" w14:paraId="00000025">
      <w:pPr>
        <w:numPr>
          <w:ilvl w:val="0"/>
          <w:numId w:val="6"/>
        </w:numPr>
        <w:spacing w:after="0" w:afterAutospacing="0" w:before="240" w:lineRule="auto"/>
        <w:ind w:left="720" w:hanging="360"/>
      </w:pPr>
      <w:r w:rsidDel="00000000" w:rsidR="00000000" w:rsidRPr="00000000">
        <w:rPr>
          <w:b w:val="1"/>
          <w:bCs w:val="1"/>
          <w:rtl w:val="0"/>
        </w:rPr>
        <w:t xml:space="preserve">Preparing for ISO 20000 Certification</w:t>
      </w:r>
      <w:r w:rsidDel="00000000" w:rsidR="00000000" w:rsidRPr="00000000">
        <w:rPr>
          <w:rtl w:val="0"/>
        </w:rPr>
        <w:t xml:space="preserve"> The pre-certification readiness checklist — mandatory documented information, service management plan completion, practice implementation evidence, internal audit completion, management review, and the specific evidence that Stage 1 auditors review first.</w:t>
      </w:r>
    </w:p>
    <w:p w:rsidR="00000000" w:rsidDel="00000000" w:rsidP="00000000" w:rsidRDefault="00000000" w:rsidRPr="00000000" w14:paraId="00000026">
      <w:pPr>
        <w:numPr>
          <w:ilvl w:val="0"/>
          <w:numId w:val="6"/>
        </w:numPr>
        <w:spacing w:after="0" w:afterAutospacing="0" w:before="0" w:beforeAutospacing="0" w:lineRule="auto"/>
        <w:ind w:left="720" w:hanging="360"/>
      </w:pPr>
      <w:r w:rsidDel="00000000" w:rsidR="00000000" w:rsidRPr="00000000">
        <w:rPr>
          <w:b w:val="1"/>
          <w:bCs w:val="1"/>
          <w:rtl w:val="0"/>
        </w:rPr>
        <w:t xml:space="preserve">Selecting a Certification Body for ISO 20000</w:t>
      </w:r>
      <w:r w:rsidDel="00000000" w:rsidR="00000000" w:rsidRPr="00000000">
        <w:rPr>
          <w:rtl w:val="0"/>
        </w:rPr>
        <w:t xml:space="preserve"> How to evaluate and select an accredited certification body for ISO 20000 — KAN accreditation for Indonesian organizations, IAF multilateral recognition for international credibility, multi-standard CB selection (ISO 27001 + ISO 20000 from the same CB), and evaluating auditor competence in IT service management.</w:t>
      </w:r>
    </w:p>
    <w:p w:rsidR="00000000" w:rsidDel="00000000" w:rsidP="00000000" w:rsidRDefault="00000000" w:rsidRPr="00000000" w14:paraId="00000027">
      <w:pPr>
        <w:numPr>
          <w:ilvl w:val="0"/>
          <w:numId w:val="6"/>
        </w:numPr>
        <w:spacing w:after="0" w:afterAutospacing="0" w:before="0" w:beforeAutospacing="0" w:lineRule="auto"/>
        <w:ind w:left="720" w:hanging="360"/>
      </w:pPr>
      <w:r w:rsidDel="00000000" w:rsidR="00000000" w:rsidRPr="00000000">
        <w:rPr>
          <w:b w:val="1"/>
          <w:bCs w:val="1"/>
          <w:rtl w:val="0"/>
        </w:rPr>
        <w:t xml:space="preserve">Stage 1: SMS Documentation Review</w:t>
      </w:r>
      <w:r w:rsidDel="00000000" w:rsidR="00000000" w:rsidRPr="00000000">
        <w:rPr>
          <w:rtl w:val="0"/>
        </w:rPr>
        <w:t xml:space="preserve"> What happens at Stage 1 — the auditor's review of the SMS scope, service management plan, documented information, practice maturity, and service portfolio — and the documentation gaps that most commonly generate Stage 1 findings preventing Stage 2 progression.</w:t>
      </w:r>
    </w:p>
    <w:p w:rsidR="00000000" w:rsidDel="00000000" w:rsidP="00000000" w:rsidRDefault="00000000" w:rsidRPr="00000000" w14:paraId="00000028">
      <w:pPr>
        <w:numPr>
          <w:ilvl w:val="0"/>
          <w:numId w:val="6"/>
        </w:numPr>
        <w:spacing w:after="0" w:afterAutospacing="0" w:before="0" w:beforeAutospacing="0" w:lineRule="auto"/>
        <w:ind w:left="720" w:hanging="360"/>
      </w:pPr>
      <w:r w:rsidDel="00000000" w:rsidR="00000000" w:rsidRPr="00000000">
        <w:rPr>
          <w:b w:val="1"/>
          <w:bCs w:val="1"/>
          <w:rtl w:val="0"/>
        </w:rPr>
        <w:t xml:space="preserve">Stage 2: SMS Implementation Audit</w:t>
      </w:r>
      <w:r w:rsidDel="00000000" w:rsidR="00000000" w:rsidRPr="00000000">
        <w:rPr>
          <w:rtl w:val="0"/>
        </w:rPr>
        <w:t xml:space="preserve"> The Stage 2 audit process — what auditors test in an SMS implementation audit (service management practice operation, SLA performance evidence, customer satisfaction, incident and change management records), interview subjects, and how to demonstrate that the SMS is genuinely operational rather than documented only.</w:t>
      </w:r>
    </w:p>
    <w:p w:rsidR="00000000" w:rsidDel="00000000" w:rsidP="00000000" w:rsidRDefault="00000000" w:rsidRPr="00000000" w14:paraId="00000029">
      <w:pPr>
        <w:numPr>
          <w:ilvl w:val="0"/>
          <w:numId w:val="6"/>
        </w:numPr>
        <w:spacing w:after="0" w:afterAutospacing="0" w:before="0" w:beforeAutospacing="0" w:lineRule="auto"/>
        <w:ind w:left="720" w:hanging="360"/>
      </w:pPr>
      <w:r w:rsidDel="00000000" w:rsidR="00000000" w:rsidRPr="00000000">
        <w:rPr>
          <w:b w:val="1"/>
          <w:bCs w:val="1"/>
          <w:rtl w:val="0"/>
        </w:rPr>
        <w:t xml:space="preserve">Common ISO 20000 Audit Findings</w:t>
      </w:r>
      <w:r w:rsidDel="00000000" w:rsidR="00000000" w:rsidRPr="00000000">
        <w:rPr>
          <w:rtl w:val="0"/>
        </w:rPr>
        <w:t xml:space="preserve"> The 12 most common nonconformities in ISO 20000 certification audits — from scope statement gaps and missing service management plans through inadequate configuration management, undocumented supplier agreements, and SLA performance that cannot be evidenced — with prevention and remediation guidance.</w:t>
      </w:r>
    </w:p>
    <w:p w:rsidR="00000000" w:rsidDel="00000000" w:rsidP="00000000" w:rsidRDefault="00000000" w:rsidRPr="00000000" w14:paraId="0000002A">
      <w:pPr>
        <w:numPr>
          <w:ilvl w:val="0"/>
          <w:numId w:val="6"/>
        </w:numPr>
        <w:spacing w:after="0" w:afterAutospacing="0" w:before="0" w:beforeAutospacing="0" w:lineRule="auto"/>
        <w:ind w:left="720" w:hanging="360"/>
      </w:pPr>
      <w:r w:rsidDel="00000000" w:rsidR="00000000" w:rsidRPr="00000000">
        <w:rPr>
          <w:b w:val="1"/>
          <w:bCs w:val="1"/>
          <w:rtl w:val="0"/>
        </w:rPr>
        <w:t xml:space="preserve">Surveillance Audits and Recertification</w:t>
      </w:r>
      <w:r w:rsidDel="00000000" w:rsidR="00000000" w:rsidRPr="00000000">
        <w:rPr>
          <w:rtl w:val="0"/>
        </w:rPr>
        <w:t xml:space="preserve"> The 3-year certification cycle for ISO 20000 — annual surveillance audit scope, the interim SMS activities that must be evidenced, service performance trends that auditors examine at surveillance, and the recertification process with updated scope and service portfolio.</w:t>
      </w:r>
    </w:p>
    <w:p w:rsidR="00000000" w:rsidDel="00000000" w:rsidP="00000000" w:rsidRDefault="00000000" w:rsidRPr="00000000" w14:paraId="0000002B">
      <w:pPr>
        <w:numPr>
          <w:ilvl w:val="0"/>
          <w:numId w:val="6"/>
        </w:numPr>
        <w:spacing w:after="240" w:before="0" w:beforeAutospacing="0" w:lineRule="auto"/>
        <w:ind w:left="720" w:hanging="360"/>
      </w:pPr>
      <w:r w:rsidDel="00000000" w:rsidR="00000000" w:rsidRPr="00000000">
        <w:rPr>
          <w:b w:val="1"/>
          <w:bCs w:val="1"/>
          <w:rtl w:val="0"/>
        </w:rPr>
        <w:t xml:space="preserve">Multi-Standard Certification: ISO 20000 + ISO 27001</w:t>
      </w:r>
      <w:r w:rsidDel="00000000" w:rsidR="00000000" w:rsidRPr="00000000">
        <w:rPr>
          <w:rtl w:val="0"/>
        </w:rPr>
        <w:t xml:space="preserve"> How to run combined ISO 20000 + ISO 27001 certification audits — shared audit program, combined audit team, integrated audit scope, and the efficiency and coverage benefits of integrated auditing for Indonesian IT service organizations pursuing both certifications.</w:t>
      </w:r>
    </w:p>
    <w:p w:rsidR="00000000" w:rsidDel="00000000" w:rsidP="00000000" w:rsidRDefault="00000000" w:rsidRPr="00000000" w14:paraId="0000002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pStyle w:val="Heading3"/>
        <w:keepNext w:val="0"/>
        <w:keepLines w:val="0"/>
        <w:spacing w:before="280" w:lineRule="auto"/>
        <w:rPr>
          <w:b w:val="1"/>
          <w:bCs w:val="1"/>
          <w:color w:val="000000"/>
          <w:sz w:val="26"/>
          <w:szCs w:val="26"/>
        </w:rPr>
      </w:pPr>
      <w:bookmarkStart w:colFirst="0" w:colLast="0" w:name="_p3r1bbg3kua4" w:id="5"/>
      <w:bookmarkEnd w:id="5"/>
      <w:r w:rsidDel="00000000" w:rsidR="00000000" w:rsidRPr="00000000">
        <w:rPr>
          <w:b w:val="1"/>
          <w:bCs w:val="1"/>
          <w:color w:val="000000"/>
          <w:sz w:val="26"/>
          <w:szCs w:val="26"/>
          <w:rtl w:val="0"/>
        </w:rPr>
        <w:t xml:space="preserve">Section 5 — SMS Operations and Service Management Practices</w:t>
      </w:r>
    </w:p>
    <w:p w:rsidR="00000000" w:rsidDel="00000000" w:rsidP="00000000" w:rsidRDefault="00000000" w:rsidRPr="00000000" w14:paraId="0000002E">
      <w:pPr>
        <w:spacing w:after="240" w:before="240" w:lineRule="auto"/>
        <w:rPr>
          <w:i w:val="1"/>
          <w:iCs w:val="1"/>
        </w:rPr>
      </w:pPr>
      <w:r w:rsidDel="00000000" w:rsidR="00000000" w:rsidRPr="00000000">
        <w:rPr>
          <w:i w:val="1"/>
          <w:iCs w:val="1"/>
          <w:rtl w:val="0"/>
        </w:rPr>
        <w:t xml:space="preserve">The operational core of a working SMS — service delivery, SLA management, continual improvement, and the practice details that auditors test.</w:t>
      </w:r>
    </w:p>
    <w:p w:rsidR="00000000" w:rsidDel="00000000" w:rsidP="00000000" w:rsidRDefault="00000000" w:rsidRPr="00000000" w14:paraId="0000002F">
      <w:pPr>
        <w:numPr>
          <w:ilvl w:val="0"/>
          <w:numId w:val="3"/>
        </w:numPr>
        <w:spacing w:after="0" w:afterAutospacing="0" w:before="240" w:lineRule="auto"/>
        <w:ind w:left="720" w:hanging="360"/>
      </w:pPr>
      <w:r w:rsidDel="00000000" w:rsidR="00000000" w:rsidRPr="00000000">
        <w:rPr>
          <w:b w:val="1"/>
          <w:bCs w:val="1"/>
          <w:rtl w:val="0"/>
        </w:rPr>
        <w:t xml:space="preserve">Service Level Management and SLA Design</w:t>
      </w:r>
      <w:r w:rsidDel="00000000" w:rsidR="00000000" w:rsidRPr="00000000">
        <w:rPr>
          <w:rtl w:val="0"/>
        </w:rPr>
        <w:t xml:space="preserve"> Designing service level agreements that are measurable, achievable, and meaningful — SLA structure, SLO versus SLA, underpinning contracts with suppliers, SLA monitoring and reporting, SLA breach management, and the customer review cadence that keeps agreements current.</w:t>
      </w:r>
    </w:p>
    <w:p w:rsidR="00000000" w:rsidDel="00000000" w:rsidP="00000000" w:rsidRDefault="00000000" w:rsidRPr="00000000" w14:paraId="00000030">
      <w:pPr>
        <w:numPr>
          <w:ilvl w:val="0"/>
          <w:numId w:val="3"/>
        </w:numPr>
        <w:spacing w:after="0" w:afterAutospacing="0" w:before="0" w:beforeAutospacing="0" w:lineRule="auto"/>
        <w:ind w:left="720" w:hanging="360"/>
      </w:pPr>
      <w:r w:rsidDel="00000000" w:rsidR="00000000" w:rsidRPr="00000000">
        <w:rPr>
          <w:b w:val="1"/>
          <w:bCs w:val="1"/>
          <w:rtl w:val="0"/>
        </w:rPr>
        <w:t xml:space="preserve">Incident Management in Practice</w:t>
      </w:r>
      <w:r w:rsidDel="00000000" w:rsidR="00000000" w:rsidRPr="00000000">
        <w:rPr>
          <w:rtl w:val="0"/>
        </w:rPr>
        <w:t xml:space="preserve"> Building an incident management capability that satisfies ISO 20000 and delivers genuine service quality — incident classification and prioritization matrix, SLA target setting by priority, escalation procedures, major incident management, and the incident records that auditors examine during fieldwork.</w:t>
      </w:r>
    </w:p>
    <w:p w:rsidR="00000000" w:rsidDel="00000000" w:rsidP="00000000" w:rsidRDefault="00000000" w:rsidRPr="00000000" w14:paraId="00000031">
      <w:pPr>
        <w:numPr>
          <w:ilvl w:val="0"/>
          <w:numId w:val="3"/>
        </w:numPr>
        <w:spacing w:after="0" w:afterAutospacing="0" w:before="0" w:beforeAutospacing="0" w:lineRule="auto"/>
        <w:ind w:left="720" w:hanging="360"/>
      </w:pPr>
      <w:r w:rsidDel="00000000" w:rsidR="00000000" w:rsidRPr="00000000">
        <w:rPr>
          <w:b w:val="1"/>
          <w:bCs w:val="1"/>
          <w:rtl w:val="0"/>
        </w:rPr>
        <w:t xml:space="preserve">Problem Management: From Reactive to Proactive</w:t>
      </w:r>
      <w:r w:rsidDel="00000000" w:rsidR="00000000" w:rsidRPr="00000000">
        <w:rPr>
          <w:rtl w:val="0"/>
        </w:rPr>
        <w:t xml:space="preserve"> Implementing effective problem management — reactive problem investigation (root cause analysis for recurring incidents), proactive problem identification (trend analysis), known error management, and the problem records that demonstrate a genuine learning culture rather than incident-only response.</w:t>
      </w:r>
    </w:p>
    <w:p w:rsidR="00000000" w:rsidDel="00000000" w:rsidP="00000000" w:rsidRDefault="00000000" w:rsidRPr="00000000" w14:paraId="00000032">
      <w:pPr>
        <w:numPr>
          <w:ilvl w:val="0"/>
          <w:numId w:val="3"/>
        </w:numPr>
        <w:spacing w:after="0" w:afterAutospacing="0" w:before="0" w:beforeAutospacing="0" w:lineRule="auto"/>
        <w:ind w:left="720" w:hanging="360"/>
      </w:pPr>
      <w:r w:rsidDel="00000000" w:rsidR="00000000" w:rsidRPr="00000000">
        <w:rPr>
          <w:b w:val="1"/>
          <w:bCs w:val="1"/>
          <w:rtl w:val="0"/>
        </w:rPr>
        <w:t xml:space="preserve">Change Management and the Change Advisory Board</w:t>
      </w:r>
      <w:r w:rsidDel="00000000" w:rsidR="00000000" w:rsidRPr="00000000">
        <w:rPr>
          <w:rtl w:val="0"/>
        </w:rPr>
        <w:t xml:space="preserve"> Implementing ISO 20000-compliant change management — the change types (standard, normal, emergency), the Change Advisory Board (CAB) structure and decision authority, change records with full audit trail, post-implementation review, and the change management evidence that demonstrates control over the service environment.</w:t>
      </w:r>
    </w:p>
    <w:p w:rsidR="00000000" w:rsidDel="00000000" w:rsidP="00000000" w:rsidRDefault="00000000" w:rsidRPr="00000000" w14:paraId="00000033">
      <w:pPr>
        <w:numPr>
          <w:ilvl w:val="0"/>
          <w:numId w:val="3"/>
        </w:numPr>
        <w:spacing w:after="0" w:afterAutospacing="0" w:before="0" w:beforeAutospacing="0" w:lineRule="auto"/>
        <w:ind w:left="720" w:hanging="360"/>
      </w:pPr>
      <w:r w:rsidDel="00000000" w:rsidR="00000000" w:rsidRPr="00000000">
        <w:rPr>
          <w:b w:val="1"/>
          <w:bCs w:val="1"/>
          <w:rtl w:val="0"/>
        </w:rPr>
        <w:t xml:space="preserve">Configuration Management and the CMDB</w:t>
      </w:r>
      <w:r w:rsidDel="00000000" w:rsidR="00000000" w:rsidRPr="00000000">
        <w:rPr>
          <w:rtl w:val="0"/>
        </w:rPr>
        <w:t xml:space="preserve"> Building and maintaining a Configuration Management Database that supports service management — CI scope, CI attributes, relationship mapping, CMDB accuracy verification, and how configuration management underpins incident, change, and problem management effectiveness.</w:t>
      </w:r>
    </w:p>
    <w:p w:rsidR="00000000" w:rsidDel="00000000" w:rsidP="00000000" w:rsidRDefault="00000000" w:rsidRPr="00000000" w14:paraId="00000034">
      <w:pPr>
        <w:numPr>
          <w:ilvl w:val="0"/>
          <w:numId w:val="3"/>
        </w:numPr>
        <w:spacing w:after="0" w:afterAutospacing="0" w:before="0" w:beforeAutospacing="0" w:lineRule="auto"/>
        <w:ind w:left="720" w:hanging="360"/>
      </w:pPr>
      <w:r w:rsidDel="00000000" w:rsidR="00000000" w:rsidRPr="00000000">
        <w:rPr>
          <w:b w:val="1"/>
          <w:bCs w:val="1"/>
          <w:rtl w:val="0"/>
        </w:rPr>
        <w:t xml:space="preserve">Continual Improvement in the SMS</w:t>
      </w:r>
      <w:r w:rsidDel="00000000" w:rsidR="00000000" w:rsidRPr="00000000">
        <w:rPr>
          <w:rtl w:val="0"/>
        </w:rPr>
        <w:t xml:space="preserve"> Building genuine continual improvement — the improvement register, improvement prioritization, connecting customer satisfaction, incident trends, audit findings, and management review outputs to improvement actions, and measuring whether improvements are achieving their intended effect.</w:t>
      </w:r>
    </w:p>
    <w:p w:rsidR="00000000" w:rsidDel="00000000" w:rsidP="00000000" w:rsidRDefault="00000000" w:rsidRPr="00000000" w14:paraId="00000035">
      <w:pPr>
        <w:numPr>
          <w:ilvl w:val="0"/>
          <w:numId w:val="3"/>
        </w:numPr>
        <w:spacing w:after="240" w:before="0" w:beforeAutospacing="0" w:lineRule="auto"/>
        <w:ind w:left="720" w:hanging="360"/>
      </w:pPr>
      <w:r w:rsidDel="00000000" w:rsidR="00000000" w:rsidRPr="00000000">
        <w:rPr>
          <w:b w:val="1"/>
          <w:bCs w:val="1"/>
          <w:rtl w:val="0"/>
        </w:rPr>
        <w:t xml:space="preserve">Customer Satisfaction and Service Review</w:t>
      </w:r>
      <w:r w:rsidDel="00000000" w:rsidR="00000000" w:rsidRPr="00000000">
        <w:rPr>
          <w:rtl w:val="0"/>
        </w:rPr>
        <w:t xml:space="preserve"> Measuring and managing customer satisfaction — satisfaction survey design, frequency, analysis, and action — and the formal service review meetings with customers that ISO 20000 requires, with agenda, output documentation, and follow-up action tracking.</w:t>
      </w:r>
    </w:p>
    <w:p w:rsidR="00000000" w:rsidDel="00000000" w:rsidP="00000000" w:rsidRDefault="00000000" w:rsidRPr="00000000" w14:paraId="0000003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pStyle w:val="Heading3"/>
        <w:keepNext w:val="0"/>
        <w:keepLines w:val="0"/>
        <w:spacing w:before="280" w:lineRule="auto"/>
        <w:rPr>
          <w:b w:val="1"/>
          <w:bCs w:val="1"/>
          <w:color w:val="000000"/>
          <w:sz w:val="26"/>
          <w:szCs w:val="26"/>
        </w:rPr>
      </w:pPr>
      <w:bookmarkStart w:colFirst="0" w:colLast="0" w:name="_uq1d37aq6cf3" w:id="6"/>
      <w:bookmarkEnd w:id="6"/>
      <w:r w:rsidDel="00000000" w:rsidR="00000000" w:rsidRPr="00000000">
        <w:rPr>
          <w:b w:val="1"/>
          <w:bCs w:val="1"/>
          <w:color w:val="000000"/>
          <w:sz w:val="26"/>
          <w:szCs w:val="26"/>
          <w:rtl w:val="0"/>
        </w:rPr>
        <w:t xml:space="preserve">Section 6 — ISO 20000 in the Indonesian Context</w:t>
      </w:r>
    </w:p>
    <w:p w:rsidR="00000000" w:rsidDel="00000000" w:rsidP="00000000" w:rsidRDefault="00000000" w:rsidRPr="00000000" w14:paraId="00000038">
      <w:pPr>
        <w:spacing w:after="240" w:before="240" w:lineRule="auto"/>
        <w:rPr>
          <w:i w:val="1"/>
          <w:iCs w:val="1"/>
        </w:rPr>
      </w:pPr>
      <w:r w:rsidDel="00000000" w:rsidR="00000000" w:rsidRPr="00000000">
        <w:rPr>
          <w:i w:val="1"/>
          <w:iCs w:val="1"/>
          <w:rtl w:val="0"/>
        </w:rPr>
        <w:t xml:space="preserve">Regulatory alignment, sector-specific application, and building a compliance-ready SMS for Indonesian IT service organizations.</w:t>
      </w:r>
    </w:p>
    <w:p w:rsidR="00000000" w:rsidDel="00000000" w:rsidP="00000000" w:rsidRDefault="00000000" w:rsidRPr="00000000" w14:paraId="00000039">
      <w:pPr>
        <w:numPr>
          <w:ilvl w:val="0"/>
          <w:numId w:val="4"/>
        </w:numPr>
        <w:spacing w:after="0" w:afterAutospacing="0" w:before="240" w:lineRule="auto"/>
        <w:ind w:left="720" w:hanging="360"/>
      </w:pPr>
      <w:r w:rsidDel="00000000" w:rsidR="00000000" w:rsidRPr="00000000">
        <w:rPr>
          <w:b w:val="1"/>
          <w:bCs w:val="1"/>
          <w:rtl w:val="0"/>
        </w:rPr>
        <w:t xml:space="preserve">ISO 20000 and OJK IT Governance Requirements</w:t>
      </w:r>
      <w:r w:rsidDel="00000000" w:rsidR="00000000" w:rsidRPr="00000000">
        <w:rPr>
          <w:rtl w:val="0"/>
        </w:rPr>
        <w:t xml:space="preserve"> How ISO 20000 aligns with OJK's IT governance requirements for financial institutions — POJK 11/2022 IT service management obligations, incident management and availability requirements, supplier management for IT outsourcing, and how ISO 20000 certification demonstrates IT service management maturity to OJK supervisors.</w:t>
      </w:r>
    </w:p>
    <w:p w:rsidR="00000000" w:rsidDel="00000000" w:rsidP="00000000" w:rsidRDefault="00000000" w:rsidRPr="00000000" w14:paraId="0000003A">
      <w:pPr>
        <w:numPr>
          <w:ilvl w:val="0"/>
          <w:numId w:val="4"/>
        </w:numPr>
        <w:spacing w:after="0" w:afterAutospacing="0" w:before="0" w:beforeAutospacing="0" w:lineRule="auto"/>
        <w:ind w:left="720" w:hanging="360"/>
      </w:pPr>
      <w:r w:rsidDel="00000000" w:rsidR="00000000" w:rsidRPr="00000000">
        <w:rPr>
          <w:b w:val="1"/>
          <w:bCs w:val="1"/>
          <w:rtl w:val="0"/>
        </w:rPr>
        <w:t xml:space="preserve">ISO 20000 for Managed Service Providers in Indonesia</w:t>
      </w:r>
      <w:r w:rsidDel="00000000" w:rsidR="00000000" w:rsidRPr="00000000">
        <w:rPr>
          <w:rtl w:val="0"/>
        </w:rPr>
        <w:t xml:space="preserve"> Sector-specific guidance for Indonesian MSPs — how ISO 20000 certification positions MSPs in enterprise and government procurement, MSP-specific scope considerations, multi-client service management, and the commercial differentiator that certification provides in the Indonesian managed services market.</w:t>
      </w:r>
    </w:p>
    <w:p w:rsidR="00000000" w:rsidDel="00000000" w:rsidP="00000000" w:rsidRDefault="00000000" w:rsidRPr="00000000" w14:paraId="0000003B">
      <w:pPr>
        <w:numPr>
          <w:ilvl w:val="0"/>
          <w:numId w:val="4"/>
        </w:numPr>
        <w:spacing w:after="0" w:afterAutospacing="0" w:before="0" w:beforeAutospacing="0" w:lineRule="auto"/>
        <w:ind w:left="720" w:hanging="360"/>
      </w:pPr>
      <w:r w:rsidDel="00000000" w:rsidR="00000000" w:rsidRPr="00000000">
        <w:rPr>
          <w:b w:val="1"/>
          <w:bCs w:val="1"/>
          <w:rtl w:val="0"/>
        </w:rPr>
        <w:t xml:space="preserve">ISO 20000 for Cloud Service Providers</w:t>
      </w:r>
      <w:r w:rsidDel="00000000" w:rsidR="00000000" w:rsidRPr="00000000">
        <w:rPr>
          <w:rtl w:val="0"/>
        </w:rPr>
        <w:t xml:space="preserve"> How ISO 20000 applies to Indonesian cloud service providers and hosting companies — service portfolio for cloud services (IaaS, PaaS, SaaS), availability and continuity management for cloud, OJK cloud service requirements alignment, and how ISO 20000 complements ISO 27001 for cloud providers targeting financial services clients.</w:t>
      </w:r>
    </w:p>
    <w:p w:rsidR="00000000" w:rsidDel="00000000" w:rsidP="00000000" w:rsidRDefault="00000000" w:rsidRPr="00000000" w14:paraId="0000003C">
      <w:pPr>
        <w:numPr>
          <w:ilvl w:val="0"/>
          <w:numId w:val="4"/>
        </w:numPr>
        <w:spacing w:after="0" w:afterAutospacing="0" w:before="0" w:beforeAutospacing="0" w:lineRule="auto"/>
        <w:ind w:left="720" w:hanging="360"/>
      </w:pPr>
      <w:r w:rsidDel="00000000" w:rsidR="00000000" w:rsidRPr="00000000">
        <w:rPr>
          <w:b w:val="1"/>
          <w:bCs w:val="1"/>
          <w:rtl w:val="0"/>
        </w:rPr>
        <w:t xml:space="preserve">ISO 20000 for Government and Public Sector IT</w:t>
      </w:r>
      <w:r w:rsidDel="00000000" w:rsidR="00000000" w:rsidRPr="00000000">
        <w:rPr>
          <w:rtl w:val="0"/>
        </w:rPr>
        <w:t xml:space="preserve"> ISO 20000 in the Indonesian government technology context — SPBE (Sistem Pemerintahan Berbasis Elektronik) service management requirements, BSSN IT service security integration, government data center service management, and how ISO 20000 certification strengthens government IT vendor procurement eligibility.</w:t>
      </w:r>
    </w:p>
    <w:p w:rsidR="00000000" w:rsidDel="00000000" w:rsidP="00000000" w:rsidRDefault="00000000" w:rsidRPr="00000000" w14:paraId="0000003D">
      <w:pPr>
        <w:numPr>
          <w:ilvl w:val="0"/>
          <w:numId w:val="4"/>
        </w:numPr>
        <w:spacing w:after="0" w:afterAutospacing="0" w:before="0" w:beforeAutospacing="0" w:lineRule="auto"/>
        <w:ind w:left="720" w:hanging="360"/>
      </w:pPr>
      <w:r w:rsidDel="00000000" w:rsidR="00000000" w:rsidRPr="00000000">
        <w:rPr>
          <w:b w:val="1"/>
          <w:bCs w:val="1"/>
          <w:rtl w:val="0"/>
        </w:rPr>
        <w:t xml:space="preserve">ISO 20000 and UU PDP: Service Management for Personal Data</w:t>
      </w:r>
      <w:r w:rsidDel="00000000" w:rsidR="00000000" w:rsidRPr="00000000">
        <w:rPr>
          <w:rtl w:val="0"/>
        </w:rPr>
        <w:t xml:space="preserve"> How UU PDP intersects with IT service management — processing personal data as part of IT service delivery, data subject rights requests as service requests, personal data breach as a major incident, and how the SMS supports UU PDP compliance through documented service processes.</w:t>
      </w:r>
    </w:p>
    <w:p w:rsidR="00000000" w:rsidDel="00000000" w:rsidP="00000000" w:rsidRDefault="00000000" w:rsidRPr="00000000" w14:paraId="0000003E">
      <w:pPr>
        <w:numPr>
          <w:ilvl w:val="0"/>
          <w:numId w:val="4"/>
        </w:numPr>
        <w:spacing w:after="0" w:afterAutospacing="0" w:before="0" w:beforeAutospacing="0" w:lineRule="auto"/>
        <w:ind w:left="720" w:hanging="360"/>
      </w:pPr>
      <w:r w:rsidDel="00000000" w:rsidR="00000000" w:rsidRPr="00000000">
        <w:rPr>
          <w:b w:val="1"/>
          <w:bCs w:val="1"/>
          <w:rtl w:val="0"/>
        </w:rPr>
        <w:t xml:space="preserve">Building a Compliance-Ready SMS for Indonesian Organizations</w:t>
      </w:r>
      <w:r w:rsidDel="00000000" w:rsidR="00000000" w:rsidRPr="00000000">
        <w:rPr>
          <w:rtl w:val="0"/>
        </w:rPr>
        <w:t xml:space="preserve"> A localized implementation approach that satisfies ISO 20000 and multiple Indonesian regulatory IT service requirements simultaneously — the unified compliance architecture, Indonesian-specific service management challenges (power instability, infrastructure geography, talent constraints), and the integrated compliance roadmap for ISO 20000 + ISO 27001 + UU PDP.</w:t>
      </w:r>
    </w:p>
    <w:p w:rsidR="00000000" w:rsidDel="00000000" w:rsidP="00000000" w:rsidRDefault="00000000" w:rsidRPr="00000000" w14:paraId="0000003F">
      <w:pPr>
        <w:numPr>
          <w:ilvl w:val="0"/>
          <w:numId w:val="4"/>
        </w:numPr>
        <w:spacing w:after="240" w:before="0" w:beforeAutospacing="0" w:lineRule="auto"/>
        <w:ind w:left="720" w:hanging="360"/>
      </w:pPr>
      <w:r w:rsidDel="00000000" w:rsidR="00000000" w:rsidRPr="00000000">
        <w:rPr>
          <w:b w:val="1"/>
          <w:bCs w:val="1"/>
          <w:rtl w:val="0"/>
        </w:rPr>
        <w:t xml:space="preserve">ISO 20000 and Government Procurement Requirements</w:t>
      </w:r>
      <w:r w:rsidDel="00000000" w:rsidR="00000000" w:rsidRPr="00000000">
        <w:rPr>
          <w:rtl w:val="0"/>
        </w:rPr>
        <w:t xml:space="preserve"> How ISO 20000 certification strengthens government and BUMN procurement eligibility — IT service management requirements in K/L and BUMN tenders, SIKAP registration with ISO 20000 certification, post-PDNS heightened service management expectations in government ICT procurement, and how to present SMS capability in government RFP responses.</w:t>
      </w:r>
    </w:p>
    <w:p w:rsidR="00000000" w:rsidDel="00000000" w:rsidP="00000000" w:rsidRDefault="00000000" w:rsidRPr="00000000" w14:paraId="0000004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